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05A9" w14:textId="7BCE55C2" w:rsidR="00751224" w:rsidRDefault="00751224" w:rsidP="00751224">
      <w:pPr>
        <w:rPr>
          <w:rFonts w:ascii="Arial" w:hAnsi="Arial" w:cs="Arial"/>
          <w:b/>
          <w:sz w:val="24"/>
          <w:szCs w:val="24"/>
        </w:rPr>
      </w:pPr>
    </w:p>
    <w:p w14:paraId="35BCFA46" w14:textId="77777777" w:rsidR="00751224" w:rsidRDefault="00751224" w:rsidP="00751224">
      <w:pPr>
        <w:rPr>
          <w:rFonts w:ascii="Arial" w:hAnsi="Arial" w:cs="Arial"/>
          <w:b/>
          <w:sz w:val="24"/>
          <w:szCs w:val="24"/>
        </w:rPr>
      </w:pPr>
    </w:p>
    <w:p w14:paraId="68F5B13E" w14:textId="4E5E2C58" w:rsidR="00751224" w:rsidRPr="00751224" w:rsidRDefault="00751224" w:rsidP="00751224">
      <w:pPr>
        <w:rPr>
          <w:rFonts w:ascii="Arial" w:hAnsi="Arial" w:cs="Arial"/>
          <w:b/>
          <w:sz w:val="28"/>
          <w:szCs w:val="28"/>
        </w:rPr>
      </w:pPr>
      <w:r w:rsidRPr="00751224">
        <w:rPr>
          <w:rFonts w:ascii="Arial" w:hAnsi="Arial" w:cs="Arial"/>
          <w:b/>
          <w:sz w:val="28"/>
          <w:szCs w:val="28"/>
        </w:rPr>
        <w:t>Hauts de Dorigny :  Le projet dévoilé</w:t>
      </w:r>
    </w:p>
    <w:p w14:paraId="1B799BC4" w14:textId="7BAECBD3" w:rsidR="00751224" w:rsidRPr="00751224" w:rsidRDefault="00751224" w:rsidP="00751224">
      <w:pPr>
        <w:rPr>
          <w:rFonts w:ascii="Arial" w:hAnsi="Arial" w:cs="Arial"/>
          <w:b/>
          <w:sz w:val="24"/>
          <w:szCs w:val="24"/>
        </w:rPr>
      </w:pPr>
      <w:r w:rsidRPr="00751224">
        <w:rPr>
          <w:rFonts w:ascii="Arial" w:hAnsi="Arial" w:cs="Arial"/>
          <w:b/>
          <w:sz w:val="24"/>
          <w:szCs w:val="24"/>
        </w:rPr>
        <w:t xml:space="preserve">Six immeubles labellisés </w:t>
      </w:r>
      <w:proofErr w:type="spellStart"/>
      <w:r w:rsidRPr="00751224">
        <w:rPr>
          <w:rFonts w:ascii="Arial" w:hAnsi="Arial" w:cs="Arial"/>
          <w:b/>
          <w:sz w:val="24"/>
          <w:szCs w:val="24"/>
        </w:rPr>
        <w:t>Minergie</w:t>
      </w:r>
      <w:proofErr w:type="spellEnd"/>
      <w:r w:rsidRPr="00751224">
        <w:rPr>
          <w:rFonts w:ascii="Arial" w:hAnsi="Arial" w:cs="Arial"/>
          <w:b/>
          <w:sz w:val="24"/>
          <w:szCs w:val="24"/>
        </w:rPr>
        <w:t>-P-ECO sont prévus dans un cadre végétalisé</w:t>
      </w:r>
      <w:r>
        <w:rPr>
          <w:rFonts w:ascii="Arial" w:hAnsi="Arial" w:cs="Arial"/>
          <w:b/>
          <w:sz w:val="24"/>
          <w:szCs w:val="24"/>
        </w:rPr>
        <w:br/>
      </w:r>
    </w:p>
    <w:p w14:paraId="23595D09" w14:textId="77777777" w:rsidR="00751224" w:rsidRDefault="00751224" w:rsidP="00751224">
      <w:pPr>
        <w:pStyle w:val="pf0"/>
        <w:jc w:val="both"/>
        <w:rPr>
          <w:rFonts w:ascii="Arial" w:hAnsi="Arial" w:cs="Arial"/>
          <w:b/>
        </w:rPr>
      </w:pPr>
      <w:r w:rsidRPr="00C57DF9">
        <w:rPr>
          <w:rFonts w:ascii="Arial" w:hAnsi="Arial" w:cs="Arial"/>
          <w:b/>
        </w:rPr>
        <w:t>Chavanne</w:t>
      </w:r>
      <w:r>
        <w:rPr>
          <w:rFonts w:ascii="Arial" w:hAnsi="Arial" w:cs="Arial"/>
          <w:b/>
        </w:rPr>
        <w:t>s</w:t>
      </w:r>
      <w:r w:rsidRPr="00C57DF9">
        <w:rPr>
          <w:rFonts w:ascii="Arial" w:hAnsi="Arial" w:cs="Arial"/>
          <w:b/>
        </w:rPr>
        <w:t xml:space="preserve">-près-Renens, </w:t>
      </w:r>
      <w:r w:rsidRPr="00850A85">
        <w:rPr>
          <w:rFonts w:ascii="Arial" w:hAnsi="Arial" w:cs="Arial"/>
          <w:b/>
        </w:rPr>
        <w:t xml:space="preserve">le </w:t>
      </w:r>
      <w:r>
        <w:rPr>
          <w:rFonts w:ascii="Arial" w:hAnsi="Arial" w:cs="Arial"/>
          <w:b/>
        </w:rPr>
        <w:t>18.08.2023</w:t>
      </w:r>
      <w:r w:rsidRPr="00850A85">
        <w:rPr>
          <w:rFonts w:ascii="Arial" w:hAnsi="Arial" w:cs="Arial"/>
          <w:b/>
        </w:rPr>
        <w:t xml:space="preserve">. </w:t>
      </w:r>
      <w:r>
        <w:rPr>
          <w:rFonts w:ascii="Arial" w:hAnsi="Arial" w:cs="Arial"/>
          <w:b/>
        </w:rPr>
        <w:t>Un nouveau quartier répondant aux plus hautes exigences environnementales prend forme à Chavannes-près-Renens. Près de 600 logements sont prévus dans le secteur des Hauts de Dorigny adjacent au futur Campus Santé. Sélectionné au terme d’une procédure d’appel d’offres, le projet prévoit la création de nombreux aménagements végétalisés et arborés, dans lesquels s’implanteront six bâtiments emblématiques. Leurs façades seront recouvertes de panneaux photovoltaïques permettant de couvrir une bonne partie des besoins en électricité du quartier.</w:t>
      </w:r>
    </w:p>
    <w:p w14:paraId="3652E9E7" w14:textId="77777777" w:rsidR="00751224" w:rsidRDefault="00751224" w:rsidP="00751224">
      <w:pPr>
        <w:jc w:val="both"/>
        <w:rPr>
          <w:rFonts w:ascii="Arial" w:hAnsi="Arial" w:cs="Arial"/>
          <w:bCs/>
          <w:sz w:val="20"/>
          <w:szCs w:val="20"/>
        </w:rPr>
      </w:pPr>
      <w:r>
        <w:rPr>
          <w:rFonts w:ascii="Arial" w:hAnsi="Arial" w:cs="Arial"/>
          <w:bCs/>
          <w:sz w:val="20"/>
          <w:szCs w:val="20"/>
        </w:rPr>
        <w:t xml:space="preserve">A l’Est de </w:t>
      </w:r>
      <w:r w:rsidRPr="004D355D">
        <w:rPr>
          <w:rFonts w:ascii="Arial" w:hAnsi="Arial" w:cs="Arial"/>
          <w:bCs/>
          <w:sz w:val="20"/>
          <w:szCs w:val="20"/>
        </w:rPr>
        <w:t>Chavannes-près-Renens</w:t>
      </w:r>
      <w:r>
        <w:rPr>
          <w:rFonts w:ascii="Arial" w:hAnsi="Arial" w:cs="Arial"/>
          <w:bCs/>
          <w:sz w:val="20"/>
          <w:szCs w:val="20"/>
        </w:rPr>
        <w:t xml:space="preserve">, les Hauts de Dorigny franchissent une nouvelle étape. Au terme d’un appel d’offres de conception-réalisation en entreprise totale, le projet « Podium », </w:t>
      </w:r>
      <w:r w:rsidRPr="00850A85">
        <w:rPr>
          <w:rFonts w:ascii="Arial" w:hAnsi="Arial" w:cs="Arial"/>
          <w:bCs/>
          <w:sz w:val="20"/>
          <w:szCs w:val="20"/>
        </w:rPr>
        <w:t xml:space="preserve">proposé par l’entreprise HRS, a été recommandé à l’unanimité du Comité d’évaluation de la procédure. </w:t>
      </w:r>
      <w:r>
        <w:rPr>
          <w:rFonts w:ascii="Arial" w:hAnsi="Arial" w:cs="Arial"/>
          <w:bCs/>
          <w:sz w:val="20"/>
          <w:szCs w:val="20"/>
        </w:rPr>
        <w:t xml:space="preserve">Cette dernière a été lancée fin 2021 par la Caisse de pensions de l’Etat de Vaud (CPEV), Maître de l’ouvrage, investisseur et futur propriétaire de cette parcelle de 25'000 m2. L’organisation d’un appel d’offres en entreprise totale a permis à la CPEV de répondre aux nombreux enjeux urbanistiques, architecturaux, environnementaux ou encore économiques du développement de ce secteur, en collaboration avec ses partenaires étatiques et communaux. </w:t>
      </w:r>
    </w:p>
    <w:p w14:paraId="25E40F46" w14:textId="77777777" w:rsidR="00751224" w:rsidRPr="0058279A" w:rsidRDefault="00751224" w:rsidP="00751224">
      <w:pPr>
        <w:jc w:val="both"/>
        <w:rPr>
          <w:rFonts w:ascii="Arial" w:hAnsi="Arial" w:cs="Arial"/>
          <w:b/>
          <w:sz w:val="20"/>
          <w:szCs w:val="20"/>
        </w:rPr>
      </w:pPr>
      <w:r w:rsidRPr="0058279A">
        <w:rPr>
          <w:rFonts w:ascii="Arial" w:hAnsi="Arial" w:cs="Arial"/>
          <w:b/>
          <w:sz w:val="20"/>
          <w:szCs w:val="20"/>
        </w:rPr>
        <w:t>Réduire la pénurie de logements</w:t>
      </w:r>
    </w:p>
    <w:p w14:paraId="392AA76E" w14:textId="77777777" w:rsidR="00751224" w:rsidRDefault="00751224" w:rsidP="00751224">
      <w:pPr>
        <w:jc w:val="both"/>
        <w:rPr>
          <w:rFonts w:ascii="Arial" w:hAnsi="Arial" w:cs="Arial"/>
          <w:bCs/>
          <w:sz w:val="20"/>
          <w:szCs w:val="20"/>
        </w:rPr>
      </w:pPr>
      <w:r>
        <w:rPr>
          <w:rFonts w:ascii="Arial" w:hAnsi="Arial" w:cs="Arial"/>
          <w:bCs/>
          <w:sz w:val="20"/>
          <w:szCs w:val="20"/>
        </w:rPr>
        <w:t xml:space="preserve">Ce projet constitue une pièce supplémentaire du vaste ensemble urbain des Côtes de la </w:t>
      </w:r>
      <w:proofErr w:type="spellStart"/>
      <w:r>
        <w:rPr>
          <w:rFonts w:ascii="Arial" w:hAnsi="Arial" w:cs="Arial"/>
          <w:bCs/>
          <w:sz w:val="20"/>
          <w:szCs w:val="20"/>
        </w:rPr>
        <w:t>Bourdonnette</w:t>
      </w:r>
      <w:proofErr w:type="spellEnd"/>
      <w:r>
        <w:rPr>
          <w:rFonts w:ascii="Arial" w:hAnsi="Arial" w:cs="Arial"/>
          <w:bCs/>
          <w:sz w:val="20"/>
          <w:szCs w:val="20"/>
        </w:rPr>
        <w:t xml:space="preserve"> qui accueillera également les futurs bâtiments du Campus Santé (développé par l’Etat de Vaud et la Fondation Maisons pour étudiants Lausanne) et une nouvelle école primaire, dont la réalisation sera assurée par la Commune de Chavannes-près-Renens.</w:t>
      </w:r>
    </w:p>
    <w:p w14:paraId="3465E6E0" w14:textId="59F60657" w:rsidR="00751224" w:rsidRDefault="00751224" w:rsidP="00751224">
      <w:pPr>
        <w:jc w:val="both"/>
        <w:rPr>
          <w:rFonts w:ascii="Arial" w:hAnsi="Arial" w:cs="Arial"/>
          <w:bCs/>
          <w:sz w:val="20"/>
          <w:szCs w:val="20"/>
        </w:rPr>
      </w:pPr>
      <w:r>
        <w:rPr>
          <w:rFonts w:ascii="Arial" w:hAnsi="Arial" w:cs="Arial"/>
          <w:bCs/>
          <w:sz w:val="20"/>
          <w:szCs w:val="20"/>
        </w:rPr>
        <w:t>Ces nouveaux immeubles à l’architecture emblématique et audacieuse</w:t>
      </w:r>
      <w:r w:rsidRPr="00405692">
        <w:rPr>
          <w:rFonts w:ascii="Arial" w:hAnsi="Arial" w:cs="Arial"/>
          <w:bCs/>
          <w:sz w:val="20"/>
          <w:szCs w:val="20"/>
        </w:rPr>
        <w:t xml:space="preserve"> </w:t>
      </w:r>
      <w:r>
        <w:rPr>
          <w:rFonts w:ascii="Arial" w:hAnsi="Arial" w:cs="Arial"/>
          <w:bCs/>
          <w:sz w:val="20"/>
          <w:szCs w:val="20"/>
        </w:rPr>
        <w:t xml:space="preserve">accueilleront </w:t>
      </w:r>
      <w:r w:rsidRPr="00405692">
        <w:rPr>
          <w:rFonts w:ascii="Arial" w:hAnsi="Arial" w:cs="Arial"/>
          <w:bCs/>
          <w:sz w:val="20"/>
          <w:szCs w:val="20"/>
        </w:rPr>
        <w:t xml:space="preserve">590 logements </w:t>
      </w:r>
      <w:r>
        <w:rPr>
          <w:rFonts w:ascii="Arial" w:hAnsi="Arial" w:cs="Arial"/>
          <w:bCs/>
          <w:sz w:val="20"/>
          <w:szCs w:val="20"/>
        </w:rPr>
        <w:t>locatifs</w:t>
      </w:r>
      <w:r w:rsidRPr="00405692">
        <w:rPr>
          <w:rFonts w:ascii="Arial" w:hAnsi="Arial" w:cs="Arial"/>
          <w:bCs/>
          <w:sz w:val="20"/>
          <w:szCs w:val="20"/>
        </w:rPr>
        <w:t xml:space="preserve">, dont </w:t>
      </w:r>
      <w:r>
        <w:rPr>
          <w:rFonts w:ascii="Arial" w:hAnsi="Arial" w:cs="Arial"/>
          <w:bCs/>
          <w:sz w:val="20"/>
          <w:szCs w:val="20"/>
        </w:rPr>
        <w:t>près de 120</w:t>
      </w:r>
      <w:r w:rsidRPr="00405692">
        <w:rPr>
          <w:rFonts w:ascii="Arial" w:hAnsi="Arial" w:cs="Arial"/>
          <w:bCs/>
          <w:sz w:val="20"/>
          <w:szCs w:val="20"/>
        </w:rPr>
        <w:t xml:space="preserve"> logements à loyer abordable (LUP). Des logements à loyer libre, des commerces et des services de proximité complèteront l’offre. </w:t>
      </w:r>
      <w:r w:rsidRPr="00751224">
        <w:rPr>
          <w:rFonts w:ascii="Arial" w:hAnsi="Arial" w:cs="Arial"/>
          <w:bCs/>
          <w:sz w:val="20"/>
          <w:szCs w:val="20"/>
        </w:rPr>
        <w:t>Au total, environ 1</w:t>
      </w:r>
      <w:r>
        <w:rPr>
          <w:rFonts w:ascii="Arial" w:hAnsi="Arial" w:cs="Arial"/>
          <w:bCs/>
          <w:sz w:val="20"/>
          <w:szCs w:val="20"/>
        </w:rPr>
        <w:t>’</w:t>
      </w:r>
      <w:r w:rsidRPr="00751224">
        <w:rPr>
          <w:rFonts w:ascii="Arial" w:hAnsi="Arial" w:cs="Arial"/>
          <w:bCs/>
          <w:sz w:val="20"/>
          <w:szCs w:val="20"/>
        </w:rPr>
        <w:t>800 personnes résideront aux Hauts de Dorigny.</w:t>
      </w:r>
      <w:r>
        <w:rPr>
          <w:rFonts w:ascii="Arial" w:hAnsi="Arial" w:cs="Arial"/>
          <w:bCs/>
          <w:sz w:val="20"/>
          <w:szCs w:val="20"/>
        </w:rPr>
        <w:t xml:space="preserve"> </w:t>
      </w:r>
      <w:r w:rsidRPr="00405692">
        <w:rPr>
          <w:rFonts w:ascii="Arial" w:hAnsi="Arial" w:cs="Arial"/>
          <w:bCs/>
          <w:sz w:val="20"/>
          <w:szCs w:val="20"/>
        </w:rPr>
        <w:t xml:space="preserve">Cette volonté s’inscrit dans la politique de la CPEV </w:t>
      </w:r>
      <w:r>
        <w:rPr>
          <w:rFonts w:ascii="Arial" w:hAnsi="Arial" w:cs="Arial"/>
          <w:bCs/>
          <w:sz w:val="20"/>
          <w:szCs w:val="20"/>
        </w:rPr>
        <w:t xml:space="preserve">de </w:t>
      </w:r>
      <w:r w:rsidRPr="00405692">
        <w:rPr>
          <w:rFonts w:ascii="Arial" w:hAnsi="Arial" w:cs="Arial"/>
          <w:bCs/>
          <w:sz w:val="20"/>
          <w:szCs w:val="20"/>
        </w:rPr>
        <w:t>proposer des</w:t>
      </w:r>
      <w:r>
        <w:rPr>
          <w:rFonts w:ascii="Arial" w:hAnsi="Arial" w:cs="Arial"/>
          <w:bCs/>
          <w:sz w:val="20"/>
          <w:szCs w:val="20"/>
        </w:rPr>
        <w:t xml:space="preserve"> logements à loyer raisonnable destinés à un large spectre de la population vaudoise et contribuer ainsi à réduire la pénurie de logements dans l’agglomération lausannoise. L’arrivée des premiers habitants est prévue pour 2027.</w:t>
      </w:r>
    </w:p>
    <w:p w14:paraId="4456F6E4" w14:textId="77777777" w:rsidR="00751224" w:rsidRPr="009B06C9" w:rsidRDefault="00751224" w:rsidP="00751224">
      <w:pPr>
        <w:jc w:val="both"/>
        <w:rPr>
          <w:rFonts w:ascii="Arial" w:hAnsi="Arial" w:cs="Arial"/>
          <w:b/>
          <w:sz w:val="20"/>
          <w:szCs w:val="20"/>
        </w:rPr>
      </w:pPr>
      <w:r w:rsidRPr="009B06C9">
        <w:rPr>
          <w:rFonts w:ascii="Arial" w:hAnsi="Arial" w:cs="Arial"/>
          <w:b/>
          <w:sz w:val="20"/>
          <w:szCs w:val="20"/>
        </w:rPr>
        <w:t xml:space="preserve">Une harmonie avec </w:t>
      </w:r>
      <w:r>
        <w:rPr>
          <w:rFonts w:ascii="Arial" w:hAnsi="Arial" w:cs="Arial"/>
          <w:b/>
          <w:sz w:val="20"/>
          <w:szCs w:val="20"/>
        </w:rPr>
        <w:t xml:space="preserve">le </w:t>
      </w:r>
      <w:r w:rsidRPr="009B06C9">
        <w:rPr>
          <w:rFonts w:ascii="Arial" w:hAnsi="Arial" w:cs="Arial"/>
          <w:b/>
          <w:sz w:val="20"/>
          <w:szCs w:val="20"/>
        </w:rPr>
        <w:t>Campus Santé</w:t>
      </w:r>
    </w:p>
    <w:p w14:paraId="574A68A9" w14:textId="77777777" w:rsidR="00751224" w:rsidRDefault="00751224" w:rsidP="00751224">
      <w:pPr>
        <w:jc w:val="both"/>
        <w:rPr>
          <w:rFonts w:ascii="Arial" w:hAnsi="Arial" w:cs="Arial"/>
          <w:bCs/>
          <w:sz w:val="20"/>
          <w:szCs w:val="20"/>
        </w:rPr>
      </w:pPr>
      <w:r>
        <w:rPr>
          <w:rFonts w:ascii="Arial" w:hAnsi="Arial" w:cs="Arial"/>
          <w:bCs/>
          <w:sz w:val="20"/>
          <w:szCs w:val="20"/>
        </w:rPr>
        <w:t>La proposition de l’entreprise HRS (en collaboration avec,</w:t>
      </w:r>
      <w:r w:rsidRPr="00334FAE">
        <w:rPr>
          <w:rFonts w:ascii="Arial" w:hAnsi="Arial" w:cs="Arial"/>
          <w:bCs/>
          <w:sz w:val="20"/>
          <w:szCs w:val="20"/>
        </w:rPr>
        <w:t xml:space="preserve"> </w:t>
      </w:r>
      <w:r>
        <w:rPr>
          <w:rFonts w:ascii="Arial" w:hAnsi="Arial" w:cs="Arial"/>
          <w:bCs/>
          <w:sz w:val="20"/>
          <w:szCs w:val="20"/>
        </w:rPr>
        <w:t xml:space="preserve">notamment, les architectes </w:t>
      </w:r>
      <w:proofErr w:type="spellStart"/>
      <w:r>
        <w:rPr>
          <w:rFonts w:ascii="Arial" w:hAnsi="Arial" w:cs="Arial"/>
          <w:bCs/>
          <w:sz w:val="20"/>
          <w:szCs w:val="20"/>
        </w:rPr>
        <w:t>Bonnard+Woeffray</w:t>
      </w:r>
      <w:proofErr w:type="spellEnd"/>
      <w:r>
        <w:rPr>
          <w:rFonts w:ascii="Arial" w:hAnsi="Arial" w:cs="Arial"/>
          <w:bCs/>
          <w:sz w:val="20"/>
          <w:szCs w:val="20"/>
        </w:rPr>
        <w:t xml:space="preserve"> à Monthey et </w:t>
      </w:r>
      <w:proofErr w:type="spellStart"/>
      <w:r>
        <w:rPr>
          <w:rFonts w:ascii="Arial" w:hAnsi="Arial" w:cs="Arial"/>
          <w:bCs/>
          <w:sz w:val="20"/>
          <w:szCs w:val="20"/>
        </w:rPr>
        <w:t>Kuník</w:t>
      </w:r>
      <w:proofErr w:type="spellEnd"/>
      <w:r>
        <w:rPr>
          <w:rFonts w:ascii="Arial" w:hAnsi="Arial" w:cs="Arial"/>
          <w:bCs/>
          <w:sz w:val="20"/>
          <w:szCs w:val="20"/>
        </w:rPr>
        <w:t xml:space="preserve"> de </w:t>
      </w:r>
      <w:proofErr w:type="spellStart"/>
      <w:r>
        <w:rPr>
          <w:rFonts w:ascii="Arial" w:hAnsi="Arial" w:cs="Arial"/>
          <w:bCs/>
          <w:sz w:val="20"/>
          <w:szCs w:val="20"/>
        </w:rPr>
        <w:t>Morsier</w:t>
      </w:r>
      <w:proofErr w:type="spellEnd"/>
      <w:r>
        <w:rPr>
          <w:rFonts w:ascii="Arial" w:hAnsi="Arial" w:cs="Arial"/>
          <w:bCs/>
          <w:sz w:val="20"/>
          <w:szCs w:val="20"/>
        </w:rPr>
        <w:t xml:space="preserve"> à Lausanne ainsi qu’avec les paysagistes du bureau MAP Monnier Architecture du Paysage à Lausanne) a été recommandée à l’unanimité du Comité d’évaluation, qui a rassemblé des représentants de la CPEV, de l’Etat de Vaud, de la Commune de Chavannes-près-Renens et de Retraites Populaires, ainsi que des architectes, paysagistes et ingénieurs indépendants du Maître de l’ouvrage.</w:t>
      </w:r>
    </w:p>
    <w:p w14:paraId="349F1B9F" w14:textId="24209CBE" w:rsidR="00751224" w:rsidRDefault="00751224" w:rsidP="00751224">
      <w:pPr>
        <w:jc w:val="both"/>
        <w:rPr>
          <w:rFonts w:ascii="Arial" w:hAnsi="Arial" w:cs="Arial"/>
          <w:bCs/>
          <w:sz w:val="20"/>
          <w:szCs w:val="20"/>
        </w:rPr>
      </w:pPr>
      <w:r w:rsidRPr="00A04CAB">
        <w:rPr>
          <w:rFonts w:ascii="Arial" w:hAnsi="Arial" w:cs="Arial"/>
          <w:bCs/>
          <w:sz w:val="20"/>
          <w:szCs w:val="20"/>
        </w:rPr>
        <w:t xml:space="preserve">Le Comité d’évaluation </w:t>
      </w:r>
      <w:r>
        <w:rPr>
          <w:rFonts w:ascii="Arial" w:hAnsi="Arial" w:cs="Arial"/>
          <w:bCs/>
          <w:sz w:val="20"/>
          <w:szCs w:val="20"/>
        </w:rPr>
        <w:t>a</w:t>
      </w:r>
      <w:r w:rsidRPr="00A04CAB">
        <w:rPr>
          <w:rFonts w:ascii="Arial" w:hAnsi="Arial" w:cs="Arial"/>
          <w:bCs/>
          <w:sz w:val="20"/>
          <w:szCs w:val="20"/>
        </w:rPr>
        <w:t xml:space="preserve"> tout particulièrement </w:t>
      </w:r>
      <w:r>
        <w:rPr>
          <w:rFonts w:ascii="Arial" w:hAnsi="Arial" w:cs="Arial"/>
          <w:bCs/>
          <w:sz w:val="20"/>
          <w:szCs w:val="20"/>
        </w:rPr>
        <w:t xml:space="preserve">apprécié </w:t>
      </w:r>
      <w:r w:rsidRPr="00A04CAB">
        <w:rPr>
          <w:rFonts w:ascii="Arial" w:hAnsi="Arial" w:cs="Arial"/>
          <w:bCs/>
          <w:sz w:val="20"/>
          <w:szCs w:val="20"/>
        </w:rPr>
        <w:t xml:space="preserve">le caractère iconique et inédit de </w:t>
      </w:r>
      <w:r>
        <w:rPr>
          <w:rFonts w:ascii="Arial" w:hAnsi="Arial" w:cs="Arial"/>
          <w:bCs/>
          <w:sz w:val="20"/>
          <w:szCs w:val="20"/>
        </w:rPr>
        <w:t>ce projet, composé de six bâtiments triangulaires s’insérant dans le paysage des Hautes écoles et s’intégrant harmonieusement avec le futur Campus Santé, développé par l’Etat de Vaud et la Fondation Maisons pour étudiants Lausanne).</w:t>
      </w:r>
    </w:p>
    <w:p w14:paraId="1229E9BC" w14:textId="77777777" w:rsidR="00751224" w:rsidRPr="00751224" w:rsidRDefault="00751224" w:rsidP="00751224">
      <w:pPr>
        <w:jc w:val="both"/>
        <w:rPr>
          <w:rFonts w:ascii="Arial" w:hAnsi="Arial" w:cs="Arial"/>
          <w:bCs/>
          <w:sz w:val="20"/>
          <w:szCs w:val="20"/>
        </w:rPr>
      </w:pPr>
    </w:p>
    <w:p w14:paraId="5425A6F4" w14:textId="77777777" w:rsidR="00751224" w:rsidRDefault="00751224" w:rsidP="00751224">
      <w:pPr>
        <w:jc w:val="both"/>
        <w:rPr>
          <w:rFonts w:ascii="Arial" w:hAnsi="Arial" w:cs="Arial"/>
          <w:b/>
          <w:sz w:val="20"/>
          <w:szCs w:val="20"/>
        </w:rPr>
      </w:pPr>
    </w:p>
    <w:p w14:paraId="0680D12A" w14:textId="56F3703D" w:rsidR="00751224" w:rsidRPr="00A15F94" w:rsidRDefault="00751224" w:rsidP="00751224">
      <w:pPr>
        <w:jc w:val="both"/>
        <w:rPr>
          <w:rFonts w:ascii="Arial" w:hAnsi="Arial" w:cs="Arial"/>
          <w:b/>
          <w:sz w:val="20"/>
          <w:szCs w:val="20"/>
        </w:rPr>
      </w:pPr>
      <w:r>
        <w:rPr>
          <w:rFonts w:ascii="Arial" w:hAnsi="Arial" w:cs="Arial"/>
          <w:b/>
          <w:sz w:val="20"/>
          <w:szCs w:val="20"/>
        </w:rPr>
        <w:t>La</w:t>
      </w:r>
      <w:r w:rsidRPr="00A15F94">
        <w:rPr>
          <w:rFonts w:ascii="Arial" w:hAnsi="Arial" w:cs="Arial"/>
          <w:b/>
          <w:sz w:val="20"/>
          <w:szCs w:val="20"/>
        </w:rPr>
        <w:t xml:space="preserve"> durabilité au cœur du projet</w:t>
      </w:r>
    </w:p>
    <w:p w14:paraId="16E4F6D3" w14:textId="77777777" w:rsidR="00751224" w:rsidRPr="005940DC" w:rsidRDefault="00751224" w:rsidP="00751224">
      <w:pPr>
        <w:jc w:val="both"/>
        <w:rPr>
          <w:rFonts w:ascii="Arial" w:hAnsi="Arial" w:cs="Arial"/>
          <w:bCs/>
          <w:sz w:val="20"/>
          <w:szCs w:val="20"/>
        </w:rPr>
      </w:pPr>
      <w:r>
        <w:rPr>
          <w:rFonts w:ascii="Arial" w:hAnsi="Arial" w:cs="Arial"/>
          <w:bCs/>
          <w:sz w:val="20"/>
          <w:szCs w:val="20"/>
        </w:rPr>
        <w:t xml:space="preserve">Consciente des </w:t>
      </w:r>
      <w:r w:rsidRPr="005940DC">
        <w:rPr>
          <w:rFonts w:ascii="Arial" w:hAnsi="Arial" w:cs="Arial"/>
          <w:bCs/>
          <w:sz w:val="20"/>
          <w:szCs w:val="20"/>
        </w:rPr>
        <w:t>enjeux climatiques, la CPEV</w:t>
      </w:r>
      <w:r>
        <w:rPr>
          <w:rFonts w:ascii="Arial" w:hAnsi="Arial" w:cs="Arial"/>
          <w:bCs/>
          <w:sz w:val="20"/>
          <w:szCs w:val="20"/>
        </w:rPr>
        <w:t xml:space="preserve"> a souhaité assumer son rôle d’investisseur responsable en mettant la durabilité au centre de ses réflexions. Ainsi, les 6 bâtiments seront certifiés </w:t>
      </w:r>
      <w:proofErr w:type="spellStart"/>
      <w:r>
        <w:rPr>
          <w:rFonts w:ascii="Arial" w:hAnsi="Arial" w:cs="Arial"/>
          <w:bCs/>
          <w:sz w:val="20"/>
          <w:szCs w:val="20"/>
        </w:rPr>
        <w:t>Minergie</w:t>
      </w:r>
      <w:proofErr w:type="spellEnd"/>
      <w:r>
        <w:rPr>
          <w:rFonts w:ascii="Arial" w:hAnsi="Arial" w:cs="Arial"/>
          <w:bCs/>
          <w:sz w:val="20"/>
          <w:szCs w:val="20"/>
        </w:rPr>
        <w:t xml:space="preserve">-P-ECO et l’ensemble du quartier sera chauffé par des sondes géothermiques, permettant ainsi l’utilisation d’une ressource locale et renouvelable. </w:t>
      </w:r>
      <w:r w:rsidRPr="000A1AEB">
        <w:rPr>
          <w:rFonts w:ascii="Arial" w:hAnsi="Arial" w:cs="Arial"/>
          <w:bCs/>
          <w:sz w:val="20"/>
          <w:szCs w:val="20"/>
        </w:rPr>
        <w:t xml:space="preserve">Des </w:t>
      </w:r>
      <w:r w:rsidRPr="004C64E7">
        <w:rPr>
          <w:rFonts w:ascii="Arial" w:hAnsi="Arial" w:cs="Arial"/>
          <w:bCs/>
          <w:sz w:val="20"/>
          <w:szCs w:val="20"/>
        </w:rPr>
        <w:t>panneaux photovoltaïques seront également intégrés aux toitures et aux façades des bâtiments, de manière à pouvoir maximiser une autoproduction énergétique in situ.</w:t>
      </w:r>
      <w:r w:rsidRPr="000A1AEB">
        <w:rPr>
          <w:rFonts w:ascii="Arial" w:hAnsi="Arial" w:cs="Arial"/>
          <w:bCs/>
          <w:sz w:val="20"/>
          <w:szCs w:val="20"/>
        </w:rPr>
        <w:t xml:space="preserve"> La structure des bâtiments sera, elle, composée de béton recyclé, contribuant ainsi à réduire l’empreinte environnementale de ces constructions.</w:t>
      </w:r>
    </w:p>
    <w:p w14:paraId="68DDC9D4" w14:textId="77777777" w:rsidR="00751224" w:rsidRDefault="00751224" w:rsidP="00751224">
      <w:pPr>
        <w:jc w:val="both"/>
        <w:rPr>
          <w:rFonts w:ascii="Arial" w:hAnsi="Arial" w:cs="Arial"/>
          <w:bCs/>
          <w:sz w:val="20"/>
          <w:szCs w:val="20"/>
        </w:rPr>
      </w:pPr>
      <w:r w:rsidRPr="005940DC">
        <w:rPr>
          <w:rFonts w:ascii="Arial" w:hAnsi="Arial" w:cs="Arial"/>
          <w:bCs/>
          <w:sz w:val="20"/>
          <w:szCs w:val="20"/>
        </w:rPr>
        <w:t xml:space="preserve">Près d’une centaine d’arbres seront plantés et les aménagements extérieurs sont conçus pour abriter une biodiversité importante, en lien avec la forêt adjacente. Les aspects de mobilité ne sont pas en reste puisque </w:t>
      </w:r>
      <w:r>
        <w:rPr>
          <w:rFonts w:ascii="Arial" w:hAnsi="Arial" w:cs="Arial"/>
          <w:bCs/>
          <w:sz w:val="20"/>
          <w:szCs w:val="20"/>
        </w:rPr>
        <w:t xml:space="preserve">plus de 1'500 places pour vélos seront prévues. En parallèle, </w:t>
      </w:r>
      <w:r w:rsidRPr="005940DC">
        <w:rPr>
          <w:rFonts w:ascii="Arial" w:hAnsi="Arial" w:cs="Arial"/>
          <w:bCs/>
          <w:sz w:val="20"/>
          <w:szCs w:val="20"/>
        </w:rPr>
        <w:t>le stationnement automobile exclusivement souterrain sera réduit</w:t>
      </w:r>
      <w:r>
        <w:rPr>
          <w:rFonts w:ascii="Arial" w:hAnsi="Arial" w:cs="Arial"/>
          <w:bCs/>
          <w:sz w:val="20"/>
          <w:szCs w:val="20"/>
        </w:rPr>
        <w:t xml:space="preserve"> de 30%</w:t>
      </w:r>
      <w:r w:rsidRPr="005940DC">
        <w:rPr>
          <w:rFonts w:ascii="Arial" w:hAnsi="Arial" w:cs="Arial"/>
          <w:bCs/>
          <w:sz w:val="20"/>
          <w:szCs w:val="20"/>
        </w:rPr>
        <w:t xml:space="preserve"> par rapport aux normes en vigueur</w:t>
      </w:r>
      <w:r>
        <w:rPr>
          <w:rFonts w:ascii="Arial" w:hAnsi="Arial" w:cs="Arial"/>
          <w:bCs/>
          <w:sz w:val="20"/>
          <w:szCs w:val="20"/>
        </w:rPr>
        <w:t xml:space="preserve"> avec environ </w:t>
      </w:r>
      <w:r w:rsidRPr="00B65EE2">
        <w:rPr>
          <w:rFonts w:ascii="Arial" w:hAnsi="Arial" w:cs="Arial"/>
          <w:bCs/>
          <w:sz w:val="20"/>
          <w:szCs w:val="20"/>
        </w:rPr>
        <w:t>500</w:t>
      </w:r>
      <w:r w:rsidRPr="004C64E7">
        <w:rPr>
          <w:rFonts w:ascii="Arial" w:hAnsi="Arial" w:cs="Arial"/>
          <w:bCs/>
          <w:sz w:val="20"/>
          <w:szCs w:val="20"/>
        </w:rPr>
        <w:t xml:space="preserve"> places de parc</w:t>
      </w:r>
      <w:r w:rsidRPr="00B65EE2">
        <w:rPr>
          <w:rFonts w:ascii="Arial" w:hAnsi="Arial" w:cs="Arial"/>
          <w:bCs/>
          <w:sz w:val="20"/>
          <w:szCs w:val="20"/>
        </w:rPr>
        <w:t>.</w:t>
      </w:r>
    </w:p>
    <w:p w14:paraId="1F94A74E" w14:textId="77777777" w:rsidR="00751224" w:rsidRDefault="00751224" w:rsidP="00751224">
      <w:pPr>
        <w:jc w:val="both"/>
        <w:rPr>
          <w:rFonts w:ascii="Arial" w:hAnsi="Arial" w:cs="Arial"/>
          <w:bCs/>
          <w:sz w:val="20"/>
          <w:szCs w:val="20"/>
        </w:rPr>
      </w:pPr>
      <w:r>
        <w:rPr>
          <w:rFonts w:ascii="Arial" w:hAnsi="Arial" w:cs="Arial"/>
          <w:bCs/>
          <w:sz w:val="20"/>
          <w:szCs w:val="20"/>
        </w:rPr>
        <w:t>Le projet bénéficiera aussi d’espaces communautaires et de rencontres destinés aux futurs habitants du quartier. Ces derniers pourront notamment profiter d’esplanades surélevées, reliées entre elles par des passerelles. Ces espaces accueilleront de nombreux programmes comme des places de jeux, potagers, tables de pique-nique qui seront</w:t>
      </w:r>
      <w:r w:rsidRPr="00DE42F6">
        <w:rPr>
          <w:rFonts w:ascii="Arial" w:hAnsi="Arial" w:cs="Arial"/>
          <w:bCs/>
          <w:strike/>
          <w:sz w:val="20"/>
          <w:szCs w:val="20"/>
        </w:rPr>
        <w:t xml:space="preserve"> </w:t>
      </w:r>
      <w:r>
        <w:rPr>
          <w:rFonts w:ascii="Arial" w:hAnsi="Arial" w:cs="Arial"/>
          <w:bCs/>
          <w:sz w:val="20"/>
          <w:szCs w:val="20"/>
        </w:rPr>
        <w:t>reliées entre elles par des passerelles.</w:t>
      </w:r>
    </w:p>
    <w:p w14:paraId="24E31449" w14:textId="77777777" w:rsidR="00751224" w:rsidRPr="00EF5329" w:rsidRDefault="00751224" w:rsidP="00751224">
      <w:pPr>
        <w:jc w:val="both"/>
        <w:rPr>
          <w:rFonts w:ascii="Arial" w:hAnsi="Arial" w:cs="Arial"/>
          <w:b/>
          <w:color w:val="000000" w:themeColor="text1"/>
          <w:sz w:val="20"/>
          <w:szCs w:val="20"/>
        </w:rPr>
      </w:pPr>
      <w:r w:rsidRPr="00EF5329">
        <w:rPr>
          <w:rFonts w:ascii="Arial" w:hAnsi="Arial" w:cs="Arial"/>
          <w:b/>
          <w:color w:val="000000" w:themeColor="text1"/>
          <w:sz w:val="20"/>
          <w:szCs w:val="20"/>
        </w:rPr>
        <w:t>Un nouveau quartier pour Chavannes</w:t>
      </w:r>
    </w:p>
    <w:p w14:paraId="368DE9CB" w14:textId="77777777" w:rsidR="00751224" w:rsidRDefault="00751224" w:rsidP="00751224">
      <w:pPr>
        <w:jc w:val="both"/>
        <w:rPr>
          <w:rFonts w:ascii="Arial" w:hAnsi="Arial" w:cs="Arial"/>
          <w:bCs/>
          <w:color w:val="000000" w:themeColor="text1"/>
          <w:sz w:val="20"/>
          <w:szCs w:val="20"/>
        </w:rPr>
      </w:pPr>
      <w:r w:rsidRPr="00EF5329">
        <w:rPr>
          <w:rFonts w:ascii="Arial" w:hAnsi="Arial" w:cs="Arial"/>
          <w:bCs/>
          <w:color w:val="000000" w:themeColor="text1"/>
          <w:sz w:val="20"/>
          <w:szCs w:val="20"/>
        </w:rPr>
        <w:t xml:space="preserve">Les Hauts de Dorigny participent ainsi au développement de la </w:t>
      </w:r>
      <w:r>
        <w:rPr>
          <w:rFonts w:ascii="Arial" w:hAnsi="Arial" w:cs="Arial"/>
          <w:bCs/>
          <w:color w:val="000000" w:themeColor="text1"/>
          <w:sz w:val="20"/>
          <w:szCs w:val="20"/>
        </w:rPr>
        <w:t>c</w:t>
      </w:r>
      <w:r w:rsidRPr="00EF5329">
        <w:rPr>
          <w:rFonts w:ascii="Arial" w:hAnsi="Arial" w:cs="Arial"/>
          <w:bCs/>
          <w:color w:val="000000" w:themeColor="text1"/>
          <w:sz w:val="20"/>
          <w:szCs w:val="20"/>
        </w:rPr>
        <w:t xml:space="preserve">ommune de Chavannes-près-Renens, qui passera progressivement de 9'000 habitants aujourd’hui à près de 14'000 à la fin de la décennie. Ce </w:t>
      </w:r>
      <w:r>
        <w:rPr>
          <w:rFonts w:ascii="Arial" w:hAnsi="Arial" w:cs="Arial"/>
          <w:bCs/>
          <w:color w:val="000000" w:themeColor="text1"/>
          <w:sz w:val="20"/>
          <w:szCs w:val="20"/>
        </w:rPr>
        <w:t>nouveau quartier</w:t>
      </w:r>
      <w:r w:rsidRPr="00EF5329">
        <w:rPr>
          <w:rFonts w:ascii="Arial" w:hAnsi="Arial" w:cs="Arial"/>
          <w:bCs/>
          <w:color w:val="000000" w:themeColor="text1"/>
          <w:sz w:val="20"/>
          <w:szCs w:val="20"/>
        </w:rPr>
        <w:t xml:space="preserve"> lui permet de répondre pleinement aux objectifs de densification des centres urbains, qui doivent offrir logements et postes de travail à proximité des centralités et des axes de transports publics. Ce processus s’accompagne d’ores et déjà d’investissements considérables de la part de la Commune dans les infrastructures publiques : crèches, écoles, renforcement de la mobilité douce, création de deux passerelles sur l’autoroute pour relier les principaux quartiers en construction, développement des espaces publics et des espaces verts. </w:t>
      </w:r>
      <w:r>
        <w:rPr>
          <w:rFonts w:ascii="Arial" w:hAnsi="Arial" w:cs="Arial"/>
          <w:bCs/>
          <w:color w:val="000000" w:themeColor="text1"/>
          <w:sz w:val="20"/>
          <w:szCs w:val="20"/>
        </w:rPr>
        <w:t>La Commune a ainsi joué son rôle en posant ses exigences en matière de procédure, en participant aux délibérations et à la planification.</w:t>
      </w:r>
    </w:p>
    <w:p w14:paraId="7D4EF034" w14:textId="2E67BDF8" w:rsidR="00751224" w:rsidRDefault="00751224" w:rsidP="00751224">
      <w:pPr>
        <w:jc w:val="both"/>
        <w:rPr>
          <w:rFonts w:ascii="Arial" w:hAnsi="Arial" w:cs="Arial"/>
          <w:bCs/>
          <w:color w:val="000000" w:themeColor="text1"/>
          <w:sz w:val="20"/>
          <w:szCs w:val="20"/>
        </w:rPr>
      </w:pPr>
      <w:r w:rsidRPr="00EF5329">
        <w:rPr>
          <w:rFonts w:ascii="Arial" w:hAnsi="Arial" w:cs="Arial"/>
          <w:bCs/>
          <w:color w:val="000000" w:themeColor="text1"/>
          <w:sz w:val="20"/>
          <w:szCs w:val="20"/>
        </w:rPr>
        <w:t>Une véritable mue urbaine permettra aux habitant-e-s de disposer de tous les services à portée de main, ainsi que d’un cadre de vie préservé et de transports extrêmement performants. De cette façon, Chavannes pourra devenir une ville, tout en gardant son âme et ses qualités et en participant au développement harmonieux de l’agglomération.</w:t>
      </w:r>
    </w:p>
    <w:p w14:paraId="5CEFAEF4" w14:textId="77777777" w:rsidR="00751224" w:rsidRPr="00EF5329" w:rsidRDefault="00751224" w:rsidP="00751224">
      <w:pPr>
        <w:jc w:val="both"/>
        <w:rPr>
          <w:rFonts w:ascii="Arial" w:hAnsi="Arial" w:cs="Arial"/>
          <w:bCs/>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9525"/>
      </w:tblGrid>
      <w:tr w:rsidR="00751224" w14:paraId="460B37D4" w14:textId="77777777" w:rsidTr="00751224">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525"/>
            </w:tblGrid>
            <w:tr w:rsidR="00751224" w14:paraId="3CA8FE9E" w14:textId="77777777">
              <w:tc>
                <w:tcPr>
                  <w:tcW w:w="0" w:type="auto"/>
                  <w:hideMark/>
                </w:tcPr>
                <w:p w14:paraId="3C023B48" w14:textId="7BFFC9BD" w:rsidR="00751224" w:rsidRPr="00751224" w:rsidRDefault="00751224">
                  <w:pPr>
                    <w:spacing w:before="150" w:after="150" w:line="360" w:lineRule="auto"/>
                    <w:rPr>
                      <w:rFonts w:ascii="Arial" w:hAnsi="Arial" w:cs="Arial"/>
                      <w:color w:val="000000"/>
                      <w:sz w:val="20"/>
                      <w:szCs w:val="20"/>
                    </w:rPr>
                  </w:pPr>
                  <w:r w:rsidRPr="00751224">
                    <w:rPr>
                      <w:rStyle w:val="lev"/>
                      <w:rFonts w:ascii="Arial" w:hAnsi="Arial" w:cs="Arial"/>
                      <w:color w:val="000000"/>
                      <w:sz w:val="20"/>
                      <w:szCs w:val="20"/>
                    </w:rPr>
                    <w:t>Personne de contact : </w:t>
                  </w:r>
                  <w:r w:rsidRPr="00751224">
                    <w:rPr>
                      <w:rFonts w:ascii="Arial" w:hAnsi="Arial" w:cs="Arial"/>
                      <w:color w:val="000000"/>
                      <w:sz w:val="20"/>
                      <w:szCs w:val="20"/>
                    </w:rPr>
                    <w:br/>
                    <w:t>Tiago Pires (021 348 21 18; </w:t>
                  </w:r>
                  <w:hyperlink r:id="rId6" w:tgtFrame="_blank" w:history="1">
                    <w:r w:rsidRPr="00751224">
                      <w:rPr>
                        <w:rStyle w:val="Lienhypertexte"/>
                        <w:rFonts w:ascii="Arial" w:hAnsi="Arial" w:cs="Arial"/>
                        <w:color w:val="008E4F"/>
                        <w:sz w:val="20"/>
                        <w:szCs w:val="20"/>
                      </w:rPr>
                      <w:t>presse@retraitespopulaires.ch</w:t>
                    </w:r>
                  </w:hyperlink>
                  <w:r w:rsidRPr="00751224">
                    <w:rPr>
                      <w:rFonts w:ascii="Arial" w:hAnsi="Arial" w:cs="Arial"/>
                      <w:color w:val="000000"/>
                      <w:sz w:val="20"/>
                      <w:szCs w:val="20"/>
                    </w:rPr>
                    <w:t>)</w:t>
                  </w:r>
                  <w:r w:rsidRPr="00751224">
                    <w:rPr>
                      <w:rFonts w:ascii="Arial" w:hAnsi="Arial" w:cs="Arial"/>
                      <w:color w:val="000000"/>
                      <w:sz w:val="20"/>
                      <w:szCs w:val="20"/>
                    </w:rPr>
                    <w:br/>
                  </w:r>
                  <w:hyperlink r:id="rId7" w:tgtFrame="_blank" w:history="1">
                    <w:r w:rsidRPr="00751224">
                      <w:rPr>
                        <w:rStyle w:val="lev"/>
                        <w:rFonts w:ascii="Arial" w:hAnsi="Arial" w:cs="Arial"/>
                        <w:color w:val="008E4F"/>
                        <w:sz w:val="20"/>
                        <w:szCs w:val="20"/>
                        <w:u w:val="single"/>
                      </w:rPr>
                      <w:t>Visuel à télécharge</w:t>
                    </w:r>
                    <w:r w:rsidRPr="00751224">
                      <w:rPr>
                        <w:rStyle w:val="lev"/>
                        <w:rFonts w:ascii="Arial" w:hAnsi="Arial" w:cs="Arial"/>
                        <w:color w:val="008E4F"/>
                        <w:sz w:val="20"/>
                        <w:szCs w:val="20"/>
                        <w:u w:val="single"/>
                      </w:rPr>
                      <w:t>r</w:t>
                    </w:r>
                    <w:r w:rsidRPr="00751224">
                      <w:rPr>
                        <w:rStyle w:val="lev"/>
                        <w:rFonts w:ascii="Arial" w:hAnsi="Arial" w:cs="Arial"/>
                        <w:color w:val="008E4F"/>
                        <w:sz w:val="20"/>
                        <w:szCs w:val="20"/>
                        <w:u w:val="single"/>
                      </w:rPr>
                      <w:t xml:space="preserve"> en HD</w:t>
                    </w:r>
                  </w:hyperlink>
                  <w:r w:rsidRPr="00751224">
                    <w:rPr>
                      <w:rFonts w:ascii="Arial" w:hAnsi="Arial" w:cs="Arial"/>
                      <w:color w:val="000000"/>
                      <w:sz w:val="20"/>
                      <w:szCs w:val="20"/>
                    </w:rPr>
                    <w:br/>
                  </w:r>
                  <w:r w:rsidRPr="00751224">
                    <w:rPr>
                      <w:rFonts w:ascii="Arial" w:hAnsi="Arial" w:cs="Arial"/>
                      <w:color w:val="000000"/>
                      <w:sz w:val="20"/>
                      <w:szCs w:val="20"/>
                      <w:u w:val="single"/>
                    </w:rPr>
                    <w:t>Crédits photo</w:t>
                  </w:r>
                  <w:r w:rsidRPr="00751224">
                    <w:rPr>
                      <w:rFonts w:ascii="Arial" w:hAnsi="Arial" w:cs="Arial"/>
                      <w:color w:val="000000"/>
                      <w:sz w:val="20"/>
                      <w:szCs w:val="20"/>
                    </w:rPr>
                    <w:br/>
                    <w:t xml:space="preserve">HRS Real </w:t>
                  </w:r>
                  <w:proofErr w:type="spellStart"/>
                  <w:r w:rsidRPr="00751224">
                    <w:rPr>
                      <w:rFonts w:ascii="Arial" w:hAnsi="Arial" w:cs="Arial"/>
                      <w:color w:val="000000"/>
                      <w:sz w:val="20"/>
                      <w:szCs w:val="20"/>
                    </w:rPr>
                    <w:t>Estate</w:t>
                  </w:r>
                  <w:proofErr w:type="spellEnd"/>
                  <w:r w:rsidRPr="00751224">
                    <w:rPr>
                      <w:rFonts w:ascii="Arial" w:hAnsi="Arial" w:cs="Arial"/>
                      <w:color w:val="000000"/>
                      <w:sz w:val="20"/>
                      <w:szCs w:val="20"/>
                    </w:rPr>
                    <w:t xml:space="preserve"> SA avec </w:t>
                  </w:r>
                  <w:r w:rsidRPr="00751224">
                    <w:rPr>
                      <w:rFonts w:ascii="Arial" w:hAnsi="Arial" w:cs="Arial"/>
                      <w:color w:val="000000"/>
                      <w:sz w:val="20"/>
                      <w:szCs w:val="20"/>
                    </w:rPr>
                    <w:br/>
                  </w:r>
                  <w:proofErr w:type="spellStart"/>
                  <w:r w:rsidRPr="00751224">
                    <w:rPr>
                      <w:rFonts w:ascii="Arial" w:hAnsi="Arial" w:cs="Arial"/>
                      <w:color w:val="000000"/>
                      <w:sz w:val="20"/>
                      <w:szCs w:val="20"/>
                    </w:rPr>
                    <w:t>Bonnard+Woeffray</w:t>
                  </w:r>
                  <w:proofErr w:type="spellEnd"/>
                  <w:r w:rsidRPr="00751224">
                    <w:rPr>
                      <w:rFonts w:ascii="Arial" w:hAnsi="Arial" w:cs="Arial"/>
                      <w:color w:val="000000"/>
                      <w:sz w:val="20"/>
                      <w:szCs w:val="20"/>
                    </w:rPr>
                    <w:t xml:space="preserve"> et </w:t>
                  </w:r>
                  <w:proofErr w:type="spellStart"/>
                  <w:r w:rsidRPr="00751224">
                    <w:rPr>
                      <w:rFonts w:ascii="Arial" w:hAnsi="Arial" w:cs="Arial"/>
                      <w:color w:val="000000"/>
                      <w:sz w:val="20"/>
                      <w:szCs w:val="20"/>
                    </w:rPr>
                    <w:t>Kunik</w:t>
                  </w:r>
                  <w:proofErr w:type="spellEnd"/>
                  <w:r w:rsidRPr="00751224">
                    <w:rPr>
                      <w:rFonts w:ascii="Arial" w:hAnsi="Arial" w:cs="Arial"/>
                      <w:color w:val="000000"/>
                      <w:sz w:val="20"/>
                      <w:szCs w:val="20"/>
                    </w:rPr>
                    <w:t xml:space="preserve"> de </w:t>
                  </w:r>
                  <w:proofErr w:type="spellStart"/>
                  <w:r w:rsidRPr="00751224">
                    <w:rPr>
                      <w:rFonts w:ascii="Arial" w:hAnsi="Arial" w:cs="Arial"/>
                      <w:color w:val="000000"/>
                      <w:sz w:val="20"/>
                      <w:szCs w:val="20"/>
                    </w:rPr>
                    <w:t>Morsier</w:t>
                  </w:r>
                  <w:proofErr w:type="spellEnd"/>
                  <w:r w:rsidRPr="00751224">
                    <w:rPr>
                      <w:rFonts w:ascii="Arial" w:hAnsi="Arial" w:cs="Arial"/>
                      <w:color w:val="000000"/>
                      <w:sz w:val="20"/>
                      <w:szCs w:val="20"/>
                    </w:rPr>
                    <w:t xml:space="preserve"> Architectes, image F. Bolognese</w:t>
                  </w:r>
                </w:p>
              </w:tc>
            </w:tr>
          </w:tbl>
          <w:p w14:paraId="3A3CB57C" w14:textId="77777777" w:rsidR="00751224" w:rsidRDefault="00751224">
            <w:pPr>
              <w:rPr>
                <w:rFonts w:ascii="Times New Roman" w:eastAsia="Times New Roman" w:hAnsi="Times New Roman" w:cs="Times New Roman"/>
                <w:sz w:val="20"/>
                <w:szCs w:val="20"/>
              </w:rPr>
            </w:pPr>
          </w:p>
        </w:tc>
      </w:tr>
    </w:tbl>
    <w:p w14:paraId="7BD45D71" w14:textId="213FAA09" w:rsidR="003A742C" w:rsidRPr="00751224" w:rsidRDefault="003A742C" w:rsidP="00751224">
      <w:pPr>
        <w:tabs>
          <w:tab w:val="left" w:pos="2580"/>
        </w:tabs>
        <w:rPr>
          <w:rFonts w:ascii="Arial" w:hAnsi="Arial" w:cs="Arial"/>
          <w:sz w:val="20"/>
          <w:szCs w:val="20"/>
        </w:rPr>
      </w:pPr>
    </w:p>
    <w:sectPr w:rsidR="003A742C" w:rsidRPr="00751224" w:rsidSect="00C32718">
      <w:headerReference w:type="even" r:id="rId8"/>
      <w:headerReference w:type="default" r:id="rId9"/>
      <w:footerReference w:type="default" r:id="rId10"/>
      <w:headerReference w:type="first" r:id="rId11"/>
      <w:pgSz w:w="11906" w:h="16838"/>
      <w:pgMar w:top="2494" w:right="1020" w:bottom="156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102B" w14:textId="77777777" w:rsidR="00751224" w:rsidRDefault="00751224" w:rsidP="00751224">
      <w:pPr>
        <w:spacing w:after="0" w:line="240" w:lineRule="auto"/>
      </w:pPr>
      <w:r>
        <w:separator/>
      </w:r>
    </w:p>
  </w:endnote>
  <w:endnote w:type="continuationSeparator" w:id="0">
    <w:p w14:paraId="7ED50EEE" w14:textId="77777777" w:rsidR="00751224" w:rsidRDefault="00751224" w:rsidP="0075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9F7A" w14:textId="77777777" w:rsidR="00B2784F" w:rsidRPr="00B2784F" w:rsidRDefault="00751224" w:rsidP="00B2784F">
    <w:pPr>
      <w:pStyle w:val="Pieddepage"/>
      <w:tabs>
        <w:tab w:val="clear" w:pos="9072"/>
        <w:tab w:val="left" w:pos="7655"/>
        <w:tab w:val="right" w:pos="9356"/>
      </w:tabs>
      <w:rPr>
        <w:rFonts w:ascii="Arial" w:hAnsi="Arial" w:cs="Arial"/>
        <w:sz w:val="20"/>
        <w:szCs w:val="20"/>
      </w:rPr>
    </w:pPr>
    <w:r>
      <w:rPr>
        <w:rFonts w:ascii="Arial" w:hAnsi="Arial" w:cs="Arial"/>
        <w:noProof/>
        <w:w w:val="97"/>
        <w:sz w:val="20"/>
        <w:lang w:eastAsia="fr-CH"/>
      </w:rPr>
      <w:drawing>
        <wp:anchor distT="0" distB="0" distL="114300" distR="114300" simplePos="0" relativeHeight="251660288" behindDoc="1" locked="0" layoutInCell="1" allowOverlap="1" wp14:anchorId="78F6BB04" wp14:editId="2C7185BC">
          <wp:simplePos x="0" y="0"/>
          <wp:positionH relativeFrom="column">
            <wp:posOffset>5500370</wp:posOffset>
          </wp:positionH>
          <wp:positionV relativeFrom="paragraph">
            <wp:posOffset>-147320</wp:posOffset>
          </wp:positionV>
          <wp:extent cx="610985" cy="257695"/>
          <wp:effectExtent l="0" t="0" r="0" b="952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610985" cy="257695"/>
                  </a:xfrm>
                  <a:prstGeom prst="rect">
                    <a:avLst/>
                  </a:prstGeom>
                </pic:spPr>
              </pic:pic>
            </a:graphicData>
          </a:graphic>
        </wp:anchor>
      </w:drawing>
    </w:r>
    <w:r>
      <w:rPr>
        <w:rFonts w:ascii="Arial" w:hAnsi="Arial" w:cs="Arial"/>
        <w:w w:val="97"/>
        <w:sz w:val="20"/>
      </w:rPr>
      <w:t xml:space="preserve">Caroline 9 </w:t>
    </w:r>
    <w:r w:rsidRPr="00B2784F">
      <w:rPr>
        <w:rFonts w:ascii="Arial" w:hAnsi="Arial" w:cs="Arial"/>
        <w:w w:val="97"/>
        <w:sz w:val="16"/>
      </w:rPr>
      <w:t>●</w:t>
    </w:r>
    <w:r>
      <w:rPr>
        <w:rFonts w:ascii="Arial" w:hAnsi="Arial" w:cs="Arial"/>
        <w:w w:val="97"/>
        <w:sz w:val="20"/>
      </w:rPr>
      <w:t xml:space="preserve"> CP 288 </w:t>
    </w:r>
    <w:r w:rsidRPr="00B2784F">
      <w:rPr>
        <w:rFonts w:ascii="Arial" w:hAnsi="Arial" w:cs="Arial"/>
        <w:w w:val="97"/>
        <w:sz w:val="16"/>
      </w:rPr>
      <w:t>●</w:t>
    </w:r>
    <w:r>
      <w:rPr>
        <w:rFonts w:ascii="Arial" w:hAnsi="Arial" w:cs="Arial"/>
        <w:w w:val="97"/>
        <w:sz w:val="20"/>
      </w:rPr>
      <w:t xml:space="preserve"> 1001 Lausanne </w:t>
    </w:r>
    <w:r w:rsidRPr="00B2784F">
      <w:rPr>
        <w:rFonts w:ascii="Arial" w:hAnsi="Arial" w:cs="Arial"/>
        <w:w w:val="97"/>
        <w:sz w:val="16"/>
      </w:rPr>
      <w:t>●</w:t>
    </w:r>
    <w:r>
      <w:rPr>
        <w:rFonts w:ascii="Arial" w:hAnsi="Arial" w:cs="Arial"/>
        <w:w w:val="97"/>
        <w:sz w:val="20"/>
      </w:rPr>
      <w:t xml:space="preserve"> 021 348 21 11 </w:t>
    </w:r>
    <w:r w:rsidRPr="00B2784F">
      <w:rPr>
        <w:rFonts w:ascii="Arial" w:hAnsi="Arial" w:cs="Arial"/>
        <w:w w:val="97"/>
        <w:sz w:val="16"/>
      </w:rPr>
      <w:t>●</w:t>
    </w:r>
    <w:r>
      <w:rPr>
        <w:rFonts w:ascii="Arial" w:hAnsi="Arial" w:cs="Arial"/>
        <w:w w:val="97"/>
        <w:sz w:val="20"/>
      </w:rPr>
      <w:t xml:space="preserve"> cpev.ch </w:t>
    </w:r>
    <w:r w:rsidRPr="00B2784F">
      <w:rPr>
        <w:rFonts w:ascii="Arial" w:hAnsi="Arial" w:cs="Arial"/>
        <w:w w:val="97"/>
        <w:sz w:val="16"/>
      </w:rPr>
      <w:t>●</w:t>
    </w:r>
    <w:r>
      <w:rPr>
        <w:rFonts w:ascii="Arial" w:hAnsi="Arial" w:cs="Arial"/>
        <w:w w:val="97"/>
        <w:sz w:val="20"/>
      </w:rPr>
      <w:t xml:space="preserve"> </w:t>
    </w:r>
    <w:sdt>
      <w:sdtPr>
        <w:rPr>
          <w:rFonts w:ascii="Arial" w:hAnsi="Arial" w:cs="Arial"/>
          <w:sz w:val="20"/>
          <w:szCs w:val="20"/>
        </w:rPr>
        <w:id w:val="-520858006"/>
        <w:docPartObj>
          <w:docPartGallery w:val="Page Numbers (Bottom of Page)"/>
          <w:docPartUnique/>
        </w:docPartObj>
      </w:sdtPr>
      <w:sdtEndPr/>
      <w:sdtContent>
        <w:r w:rsidRPr="00B2784F">
          <w:rPr>
            <w:rFonts w:ascii="Arial" w:hAnsi="Arial" w:cs="Arial"/>
            <w:w w:val="97"/>
            <w:sz w:val="20"/>
          </w:rPr>
          <w:t>page</w:t>
        </w:r>
        <w:r w:rsidRPr="00B2784F">
          <w:rPr>
            <w:rFonts w:ascii="Arial" w:hAnsi="Arial" w:cs="Arial"/>
            <w:sz w:val="20"/>
            <w:szCs w:val="20"/>
          </w:rPr>
          <w:t xml:space="preserve"> </w:t>
        </w:r>
        <w:r w:rsidRPr="00B2784F">
          <w:rPr>
            <w:rFonts w:ascii="Arial" w:hAnsi="Arial" w:cs="Arial"/>
            <w:w w:val="97"/>
            <w:sz w:val="20"/>
          </w:rPr>
          <w:fldChar w:fldCharType="begin"/>
        </w:r>
        <w:r w:rsidRPr="00B2784F">
          <w:rPr>
            <w:rFonts w:ascii="Arial" w:hAnsi="Arial" w:cs="Arial"/>
            <w:w w:val="97"/>
            <w:sz w:val="20"/>
          </w:rPr>
          <w:instrText>PAGE   \* MERGEFORMAT</w:instrText>
        </w:r>
        <w:r w:rsidRPr="00B2784F">
          <w:rPr>
            <w:rFonts w:ascii="Arial" w:hAnsi="Arial" w:cs="Arial"/>
            <w:w w:val="97"/>
            <w:sz w:val="20"/>
          </w:rPr>
          <w:fldChar w:fldCharType="separate"/>
        </w:r>
        <w:r>
          <w:rPr>
            <w:rFonts w:ascii="Arial" w:hAnsi="Arial" w:cs="Arial"/>
            <w:noProof/>
            <w:w w:val="97"/>
            <w:sz w:val="20"/>
          </w:rPr>
          <w:t>4</w:t>
        </w:r>
        <w:r w:rsidRPr="00B2784F">
          <w:rPr>
            <w:rFonts w:ascii="Arial" w:hAnsi="Arial" w:cs="Arial"/>
            <w:w w:val="97"/>
            <w:sz w:val="20"/>
          </w:rPr>
          <w:fldChar w:fldCharType="end"/>
        </w:r>
      </w:sdtContent>
    </w:sdt>
    <w:r>
      <w:rPr>
        <w:rFonts w:ascii="Arial" w:hAnsi="Arial" w:cs="Arial"/>
        <w:w w:val="97"/>
        <w:sz w:val="20"/>
      </w:rPr>
      <w:t xml:space="preserve"> </w:t>
    </w:r>
    <w:r w:rsidRPr="00B2784F">
      <w:rPr>
        <w:rFonts w:ascii="Arial" w:hAnsi="Arial" w:cs="Arial"/>
        <w:w w:val="97"/>
        <w:sz w:val="16"/>
      </w:rPr>
      <w:t>●</w:t>
    </w:r>
    <w:r>
      <w:rPr>
        <w:rFonts w:ascii="Arial" w:hAnsi="Arial" w:cs="Arial"/>
        <w:w w:val="97"/>
        <w:sz w:val="20"/>
      </w:rPr>
      <w:t xml:space="preserve"> </w:t>
    </w:r>
    <w:r>
      <w:rPr>
        <w:rFonts w:ascii="Arial" w:hAnsi="Arial" w:cs="Arial"/>
        <w:w w:val="97"/>
        <w:sz w:val="20"/>
      </w:rPr>
      <w:tab/>
      <w:t xml:space="preserve"> Gérée par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E338" w14:textId="77777777" w:rsidR="00751224" w:rsidRDefault="00751224" w:rsidP="00751224">
      <w:pPr>
        <w:spacing w:after="0" w:line="240" w:lineRule="auto"/>
      </w:pPr>
      <w:r>
        <w:separator/>
      </w:r>
    </w:p>
  </w:footnote>
  <w:footnote w:type="continuationSeparator" w:id="0">
    <w:p w14:paraId="2189871B" w14:textId="77777777" w:rsidR="00751224" w:rsidRDefault="00751224" w:rsidP="0075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180F" w14:textId="77777777" w:rsidR="001C4D2B" w:rsidRDefault="00751224">
    <w:pPr>
      <w:pStyle w:val="En-tte"/>
    </w:pPr>
    <w:r>
      <w:rPr>
        <w:noProof/>
      </w:rPr>
      <w:pict w14:anchorId="4225D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2797" o:spid="_x0000_s1026" type="#_x0000_t136" alt="" style="position:absolute;margin-left:0;margin-top:0;width:516.5pt;height:154.9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VISO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547" w14:textId="423BC2BD" w:rsidR="003777C3" w:rsidRPr="00B2784F" w:rsidRDefault="00751224" w:rsidP="003777C3">
    <w:pPr>
      <w:pStyle w:val="En-tte"/>
    </w:pPr>
    <w:r>
      <w:rPr>
        <w:noProof/>
        <w:lang w:eastAsia="fr-CH"/>
      </w:rPr>
      <w:drawing>
        <wp:anchor distT="0" distB="0" distL="114300" distR="114300" simplePos="0" relativeHeight="251659264" behindDoc="0" locked="0" layoutInCell="1" allowOverlap="1" wp14:anchorId="55AE7EF6" wp14:editId="22498AFF">
          <wp:simplePos x="0" y="0"/>
          <wp:positionH relativeFrom="page">
            <wp:posOffset>701675</wp:posOffset>
          </wp:positionH>
          <wp:positionV relativeFrom="page">
            <wp:posOffset>399415</wp:posOffset>
          </wp:positionV>
          <wp:extent cx="1432560" cy="767715"/>
          <wp:effectExtent l="0" t="0" r="0" b="0"/>
          <wp:wrapNone/>
          <wp:docPr id="23" name="Image 23"/>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767715"/>
                  </a:xfrm>
                  <a:prstGeom prst="rect">
                    <a:avLst/>
                  </a:prstGeom>
                </pic:spPr>
              </pic:pic>
            </a:graphicData>
          </a:graphic>
        </wp:anchor>
      </w:drawing>
    </w:r>
    <w:r>
      <w:t xml:space="preserve">                                           </w:t>
    </w:r>
    <w:r>
      <w:tab/>
    </w:r>
    <w:r>
      <w:tab/>
    </w:r>
    <w:r>
      <w:rPr>
        <w:noProof/>
        <w:color w:val="FF0000"/>
      </w:rPr>
      <w:drawing>
        <wp:inline distT="0" distB="0" distL="0" distR="0" wp14:anchorId="7A661420" wp14:editId="391F185F">
          <wp:extent cx="1878330" cy="676953"/>
          <wp:effectExtent l="0" t="0" r="1270" b="0"/>
          <wp:docPr id="1223406937" name="Image 1" descr="Une image contenant fruit, rouge, Carmi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06937" name="Image 1" descr="Une image contenant fruit, rouge, Carmin,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013635" cy="725717"/>
                  </a:xfrm>
                  <a:prstGeom prst="rect">
                    <a:avLst/>
                  </a:prstGeom>
                </pic:spPr>
              </pic:pic>
            </a:graphicData>
          </a:graphic>
        </wp:inline>
      </w:drawing>
    </w:r>
  </w:p>
  <w:p w14:paraId="14ECE053" w14:textId="77777777" w:rsidR="00633A59" w:rsidRPr="00505BAB" w:rsidRDefault="00751224" w:rsidP="00B2784F">
    <w:pPr>
      <w:pStyle w:val="En-tte"/>
      <w:rPr>
        <w:color w:val="FF0000"/>
      </w:rPr>
    </w:pPr>
    <w:r>
      <w:tab/>
    </w:r>
    <w:r>
      <w:tab/>
    </w:r>
  </w:p>
  <w:p w14:paraId="5E668739" w14:textId="77777777" w:rsidR="00B2784F" w:rsidRPr="003777C3" w:rsidRDefault="00751224" w:rsidP="00B2784F">
    <w:pPr>
      <w:pStyle w:val="En-tte"/>
      <w:rPr>
        <w:rFonts w:ascii="Arial" w:hAnsi="Arial" w:cs="Arial"/>
        <w:b/>
        <w:bCs/>
        <w:sz w:val="24"/>
        <w:szCs w:val="24"/>
      </w:rPr>
    </w:pPr>
    <w:r>
      <w:tab/>
    </w:r>
    <w:r w:rsidRPr="003777C3">
      <w:rPr>
        <w:rFonts w:ascii="Arial" w:hAnsi="Arial" w:cs="Arial"/>
        <w:b/>
        <w:bCs/>
        <w:sz w:val="24"/>
        <w:szCs w:val="24"/>
      </w:rPr>
      <w:t>COMMUNIQUÉ DE PRESSE</w:t>
    </w:r>
  </w:p>
  <w:p w14:paraId="1E5E82F4" w14:textId="77777777" w:rsidR="003777C3" w:rsidRPr="00B2784F" w:rsidRDefault="00751224" w:rsidP="00B278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98A3" w14:textId="77777777" w:rsidR="001C4D2B" w:rsidRDefault="00751224">
    <w:pPr>
      <w:pStyle w:val="En-tte"/>
    </w:pPr>
    <w:r>
      <w:rPr>
        <w:noProof/>
      </w:rPr>
      <w:pict w14:anchorId="2C1A3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2796" o:spid="_x0000_s1025" type="#_x0000_t136" alt="" style="position:absolute;margin-left:0;margin-top:0;width:516.5pt;height:154.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VISOIR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24"/>
    <w:rsid w:val="003A742C"/>
    <w:rsid w:val="007512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692F2"/>
  <w15:chartTrackingRefBased/>
  <w15:docId w15:val="{34B0A442-F108-4081-8D0D-8C11AF54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1224"/>
    <w:pPr>
      <w:tabs>
        <w:tab w:val="center" w:pos="4536"/>
        <w:tab w:val="right" w:pos="9072"/>
      </w:tabs>
      <w:spacing w:after="0" w:line="240" w:lineRule="auto"/>
    </w:pPr>
  </w:style>
  <w:style w:type="character" w:customStyle="1" w:styleId="En-tteCar">
    <w:name w:val="En-tête Car"/>
    <w:basedOn w:val="Policepardfaut"/>
    <w:link w:val="En-tte"/>
    <w:uiPriority w:val="99"/>
    <w:rsid w:val="00751224"/>
  </w:style>
  <w:style w:type="paragraph" w:styleId="Pieddepage">
    <w:name w:val="footer"/>
    <w:basedOn w:val="Normal"/>
    <w:link w:val="PieddepageCar"/>
    <w:uiPriority w:val="99"/>
    <w:unhideWhenUsed/>
    <w:rsid w:val="00751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1224"/>
  </w:style>
  <w:style w:type="paragraph" w:customStyle="1" w:styleId="pf0">
    <w:name w:val="pf0"/>
    <w:basedOn w:val="Normal"/>
    <w:rsid w:val="00751224"/>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semiHidden/>
    <w:unhideWhenUsed/>
    <w:rsid w:val="00751224"/>
    <w:rPr>
      <w:color w:val="0000FF"/>
      <w:u w:val="single"/>
    </w:rPr>
  </w:style>
  <w:style w:type="character" w:styleId="lev">
    <w:name w:val="Strong"/>
    <w:basedOn w:val="Policepardfaut"/>
    <w:uiPriority w:val="22"/>
    <w:qFormat/>
    <w:rsid w:val="00751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wisstransfer.com/d/b214f778-d2fa-49ec-abbd-c9be43de3ef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retraitespopulaires.ch"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991</Words>
  <Characters>5455</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GUYOMARCH-FAVRE Chantal</dc:creator>
  <cp:keywords/>
  <dc:description/>
  <cp:lastModifiedBy>GUYOMARCH-FAVRE Chantal</cp:lastModifiedBy>
  <cp:revision>1</cp:revision>
  <dcterms:created xsi:type="dcterms:W3CDTF">2023-08-18T12:50:00Z</dcterms:created>
  <dcterms:modified xsi:type="dcterms:W3CDTF">2023-08-18T12:59:00Z</dcterms:modified>
</cp:coreProperties>
</file>